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B96BC">
      <w:pPr>
        <w:ind w:firstLine="0" w:firstLineChars="0"/>
        <w:jc w:val="center"/>
        <w:rPr>
          <w:b/>
          <w:bCs/>
          <w:sz w:val="44"/>
          <w:szCs w:val="44"/>
        </w:rPr>
      </w:pPr>
      <w:bookmarkStart w:id="0" w:name="_GoBack"/>
      <w:bookmarkEnd w:id="0"/>
      <w:r>
        <w:rPr>
          <w:rFonts w:hint="eastAsia"/>
          <w:b/>
          <w:bCs/>
          <w:sz w:val="44"/>
          <w:szCs w:val="44"/>
        </w:rPr>
        <w:t>河北北方学院文学院推荐优秀应届本科</w:t>
      </w:r>
    </w:p>
    <w:p w14:paraId="5A90B4EC">
      <w:pPr>
        <w:ind w:firstLine="0" w:firstLineChars="0"/>
        <w:jc w:val="center"/>
        <w:rPr>
          <w:b/>
          <w:bCs/>
          <w:sz w:val="44"/>
          <w:szCs w:val="44"/>
        </w:rPr>
      </w:pPr>
      <w:r>
        <w:rPr>
          <w:rFonts w:hint="eastAsia"/>
          <w:b/>
          <w:bCs/>
          <w:sz w:val="44"/>
          <w:szCs w:val="44"/>
        </w:rPr>
        <w:t>毕业生免试攻读研究生工作</w:t>
      </w:r>
      <w:r>
        <w:rPr>
          <w:rFonts w:hint="eastAsia"/>
          <w:b/>
          <w:bCs/>
          <w:sz w:val="44"/>
          <w:szCs w:val="44"/>
          <w:lang w:val="en-US" w:eastAsia="zh-CN"/>
        </w:rPr>
        <w:t>实施</w:t>
      </w:r>
      <w:r>
        <w:rPr>
          <w:rFonts w:hint="eastAsia"/>
          <w:b/>
          <w:bCs/>
          <w:sz w:val="44"/>
          <w:szCs w:val="44"/>
        </w:rPr>
        <w:t>细则</w:t>
      </w:r>
    </w:p>
    <w:p w14:paraId="1CF647F8">
      <w:pPr>
        <w:ind w:firstLine="0" w:firstLineChars="0"/>
        <w:jc w:val="center"/>
        <w:rPr>
          <w:b/>
          <w:bCs/>
          <w:color w:val="auto"/>
          <w:sz w:val="44"/>
          <w:szCs w:val="44"/>
        </w:rPr>
      </w:pPr>
      <w:r>
        <w:rPr>
          <w:rFonts w:hint="eastAsia"/>
          <w:b/>
          <w:bCs/>
          <w:color w:val="auto"/>
          <w:sz w:val="44"/>
          <w:szCs w:val="44"/>
        </w:rPr>
        <w:t>（</w:t>
      </w:r>
      <w:r>
        <w:rPr>
          <w:rFonts w:hint="eastAsia"/>
          <w:b/>
          <w:bCs/>
          <w:color w:val="auto"/>
          <w:sz w:val="44"/>
          <w:szCs w:val="44"/>
          <w:lang w:val="en-US" w:eastAsia="zh-CN"/>
        </w:rPr>
        <w:t>试行</w:t>
      </w:r>
      <w:r>
        <w:rPr>
          <w:rFonts w:hint="eastAsia"/>
          <w:b/>
          <w:bCs/>
          <w:color w:val="auto"/>
          <w:sz w:val="44"/>
          <w:szCs w:val="44"/>
        </w:rPr>
        <w:t>）</w:t>
      </w:r>
    </w:p>
    <w:p w14:paraId="028CB99F">
      <w:pPr>
        <w:ind w:firstLine="0" w:firstLineChars="0"/>
        <w:jc w:val="center"/>
        <w:rPr>
          <w:b/>
          <w:bCs/>
          <w:sz w:val="32"/>
          <w:szCs w:val="32"/>
        </w:rPr>
      </w:pPr>
    </w:p>
    <w:p w14:paraId="1EA46289">
      <w:pPr>
        <w:ind w:firstLine="0" w:firstLineChars="0"/>
        <w:jc w:val="center"/>
        <w:rPr>
          <w:b/>
          <w:bCs/>
          <w:sz w:val="32"/>
          <w:szCs w:val="32"/>
        </w:rPr>
      </w:pPr>
      <w:r>
        <w:rPr>
          <w:rFonts w:hint="eastAsia"/>
          <w:b/>
          <w:bCs/>
          <w:sz w:val="32"/>
          <w:szCs w:val="32"/>
        </w:rPr>
        <w:t>第一章 总则</w:t>
      </w:r>
    </w:p>
    <w:p w14:paraId="384A007D">
      <w:pPr>
        <w:ind w:firstLine="420"/>
      </w:pPr>
    </w:p>
    <w:p w14:paraId="0675BF24">
      <w:pPr>
        <w:ind w:firstLine="643"/>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推荐优秀应届本科毕业生免试攻读研究生（以下简称“推免”）,是研究生多元招生录取机制的重要组成部分，是国家加强拔尖创新人才选拔、提高研究生招生质量的重要举措。为进一步激励本科生勤奋学习、积极创新、全面发展，促进我院推荐工作</w:t>
      </w:r>
      <w:r>
        <w:rPr>
          <w:rFonts w:hint="eastAsia" w:ascii="仿宋" w:hAnsi="仿宋" w:eastAsia="仿宋" w:cs="仿宋"/>
          <w:sz w:val="32"/>
          <w:szCs w:val="32"/>
          <w:lang w:eastAsia="zh-CN"/>
        </w:rPr>
        <w:t>制度化、规范化、科学化</w:t>
      </w:r>
      <w:r>
        <w:rPr>
          <w:rFonts w:hint="eastAsia" w:ascii="仿宋" w:hAnsi="仿宋" w:eastAsia="仿宋" w:cs="仿宋"/>
          <w:sz w:val="32"/>
          <w:szCs w:val="32"/>
        </w:rPr>
        <w:t>，根据《河北北方学院推荐优秀应届本科毕业生免试攻读研究生工作实施办法（试行）》，结合学院实际，制定本细则。</w:t>
      </w:r>
    </w:p>
    <w:p w14:paraId="123CE528">
      <w:pPr>
        <w:ind w:firstLine="643"/>
        <w:rPr>
          <w:rFonts w:ascii="仿宋" w:hAnsi="仿宋" w:eastAsia="仿宋" w:cs="仿宋"/>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坚持德智体美劳全面衡量。以德为先，把学生思想品德考核作为推免生遴选的首要依据，思想品德考核不合格者不予推荐。注重考查学生的一贯学业表现，将本科阶段学业综合成绩作为推免工作最基础的遴选指标；突出对科研能力、创新潜质、专业能力和素质拓展等方面的全面考察、综合评价、择优推荐。</w:t>
      </w:r>
    </w:p>
    <w:p w14:paraId="77235FED">
      <w:pPr>
        <w:ind w:firstLine="643"/>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坚持公开、公平、公正原则，落实集体议事、集体决策和信息公开等制度，接受广大师生监督。充分尊重并维护考生自主选择志愿的权利，充分保障学生权益。</w:t>
      </w:r>
    </w:p>
    <w:p w14:paraId="0D68195A">
      <w:pPr>
        <w:rPr>
          <w:rFonts w:ascii="仿宋" w:hAnsi="仿宋" w:eastAsia="仿宋" w:cs="仿宋"/>
          <w:sz w:val="32"/>
          <w:szCs w:val="32"/>
        </w:rPr>
      </w:pPr>
    </w:p>
    <w:p w14:paraId="45134104">
      <w:pPr>
        <w:ind w:firstLine="0" w:firstLineChars="0"/>
        <w:jc w:val="center"/>
        <w:rPr>
          <w:rFonts w:ascii="仿宋" w:hAnsi="仿宋" w:eastAsia="仿宋" w:cs="仿宋"/>
          <w:sz w:val="32"/>
          <w:szCs w:val="32"/>
        </w:rPr>
      </w:pPr>
      <w:r>
        <w:rPr>
          <w:rFonts w:hint="eastAsia"/>
          <w:b/>
          <w:bCs/>
          <w:sz w:val="32"/>
          <w:szCs w:val="32"/>
        </w:rPr>
        <w:t>第二章 组织领导</w:t>
      </w:r>
    </w:p>
    <w:p w14:paraId="1EB85C14">
      <w:pPr>
        <w:rPr>
          <w:rFonts w:ascii="仿宋" w:hAnsi="仿宋" w:eastAsia="仿宋" w:cs="仿宋"/>
          <w:sz w:val="32"/>
          <w:szCs w:val="32"/>
        </w:rPr>
      </w:pPr>
    </w:p>
    <w:p w14:paraId="776AE484">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ascii="仿宋" w:hAnsi="仿宋" w:eastAsia="仿宋" w:cs="仿宋"/>
          <w:color w:val="auto"/>
          <w:sz w:val="32"/>
          <w:szCs w:val="32"/>
        </w:rPr>
      </w:pPr>
      <w:r>
        <w:rPr>
          <w:rFonts w:hint="eastAsia" w:ascii="仿宋" w:hAnsi="仿宋" w:eastAsia="仿宋" w:cs="仿宋"/>
          <w:b/>
          <w:bCs/>
          <w:color w:val="auto"/>
          <w:sz w:val="32"/>
          <w:szCs w:val="32"/>
          <w:lang w:val="en-US" w:eastAsia="zh-CN"/>
        </w:rPr>
        <w:t xml:space="preserve">第四条 </w:t>
      </w:r>
      <w:r>
        <w:rPr>
          <w:rFonts w:hint="eastAsia" w:ascii="仿宋" w:hAnsi="仿宋" w:eastAsia="仿宋" w:cs="仿宋"/>
          <w:color w:val="auto"/>
          <w:sz w:val="32"/>
          <w:szCs w:val="32"/>
        </w:rPr>
        <w:t>成立学院推免工作小组和专家审核小组。</w:t>
      </w:r>
    </w:p>
    <w:p w14:paraId="3BCC3253">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学院推免工作小组人员如下：</w:t>
      </w:r>
    </w:p>
    <w:p w14:paraId="742928E9">
      <w:pPr>
        <w:rPr>
          <w:rFonts w:hint="eastAsia" w:ascii="仿宋" w:hAnsi="仿宋" w:eastAsia="仿宋" w:cs="仿宋"/>
          <w:color w:val="auto"/>
          <w:sz w:val="32"/>
          <w:szCs w:val="32"/>
        </w:rPr>
      </w:pPr>
      <w:r>
        <w:rPr>
          <w:rFonts w:hint="eastAsia" w:ascii="仿宋" w:hAnsi="仿宋" w:eastAsia="仿宋" w:cs="仿宋"/>
          <w:color w:val="auto"/>
          <w:sz w:val="32"/>
          <w:szCs w:val="32"/>
        </w:rPr>
        <w:t>组  长：刘宏英 段</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军</w:t>
      </w:r>
    </w:p>
    <w:p w14:paraId="2639F243">
      <w:pP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副组长：</w:t>
      </w:r>
      <w:r>
        <w:rPr>
          <w:rFonts w:hint="eastAsia" w:ascii="仿宋" w:hAnsi="仿宋" w:eastAsia="仿宋" w:cs="仿宋"/>
          <w:color w:val="auto"/>
          <w:sz w:val="32"/>
          <w:szCs w:val="32"/>
        </w:rPr>
        <w:t xml:space="preserve">梁俊仙 姜云龙 王彦芳 </w:t>
      </w:r>
    </w:p>
    <w:p w14:paraId="4CBE72BC">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成  员：李</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强 王</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瑜 井</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 xml:space="preserve">源 肖丽丽 王羽卓 田又萌 王丽菲 冯学民 苏雅娟 李林 郑华栋 王丹（大）王明瑞 </w:t>
      </w:r>
      <w:r>
        <w:rPr>
          <w:rFonts w:hint="eastAsia" w:ascii="仿宋" w:hAnsi="仿宋" w:eastAsia="仿宋" w:cs="仿宋"/>
          <w:color w:val="auto"/>
          <w:sz w:val="32"/>
          <w:szCs w:val="32"/>
          <w:lang w:val="en-US" w:eastAsia="zh-CN"/>
        </w:rPr>
        <w:t xml:space="preserve">赵乃平 </w:t>
      </w:r>
    </w:p>
    <w:p w14:paraId="050C11CE">
      <w:pPr>
        <w:rPr>
          <w:rFonts w:ascii="仿宋" w:hAnsi="仿宋" w:eastAsia="仿宋" w:cs="仿宋"/>
          <w:color w:val="auto"/>
          <w:sz w:val="32"/>
          <w:szCs w:val="32"/>
        </w:rPr>
      </w:pPr>
      <w:r>
        <w:rPr>
          <w:rFonts w:hint="eastAsia" w:ascii="仿宋" w:hAnsi="仿宋" w:eastAsia="仿宋" w:cs="仿宋"/>
          <w:color w:val="auto"/>
          <w:sz w:val="32"/>
          <w:szCs w:val="32"/>
        </w:rPr>
        <w:t>学院推免工作小组负责制定本单位推免工作实施细则，组织、协调本单位推免工作实施以及推免过程中的争议处理等。</w:t>
      </w:r>
    </w:p>
    <w:p w14:paraId="548B622B">
      <w:pPr>
        <w:rPr>
          <w:rFonts w:ascii="仿宋" w:hAnsi="仿宋" w:eastAsia="仿宋" w:cs="仿宋"/>
          <w:color w:val="auto"/>
          <w:sz w:val="32"/>
          <w:szCs w:val="32"/>
        </w:rPr>
      </w:pPr>
      <w:r>
        <w:rPr>
          <w:rFonts w:hint="eastAsia" w:ascii="仿宋" w:hAnsi="仿宋" w:eastAsia="仿宋" w:cs="仿宋"/>
          <w:color w:val="auto"/>
          <w:sz w:val="32"/>
          <w:szCs w:val="32"/>
        </w:rPr>
        <w:t>专家审核小组人员如下：</w:t>
      </w:r>
    </w:p>
    <w:p w14:paraId="4DC48F6C">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 xml:space="preserve">刘晓明（组长）白云霞 潘斌军 </w:t>
      </w:r>
      <w:r>
        <w:rPr>
          <w:rFonts w:hint="eastAsia" w:ascii="仿宋" w:hAnsi="仿宋" w:eastAsia="仿宋" w:cs="仿宋"/>
          <w:sz w:val="32"/>
          <w:szCs w:val="32"/>
          <w:lang w:val="en-US" w:eastAsia="zh-CN"/>
        </w:rPr>
        <w:t>贾知洵</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王丹（小）</w:t>
      </w:r>
    </w:p>
    <w:p w14:paraId="3734E961">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专家审核小组负责对申请推免资格学生的特殊学术专长(如科研创新成果、竞赛获奖奖项及内容等)进行审核鉴定，排除抄袭、造假、冒名及有名无实等情况，并组织相关学生在一定范围内进行公开答辩。加强对联合参赛、与指导教师联合发表论文等情况的审核，要求相关学生出具指导教师本人撰写并署名的推荐信，客观陈述学生在联合成果中的实际贡献，排除抄袭、造假、冒名及有名无实等情况，给出明确审核意见并签字存档。材料审核过程应规范、审慎，答辩全程录音录像，相关记录、审核意见等上报学校集中保管，任何人不得改动。通过材料审核和答辩的高水平科研创新成果、竞赛奖项等，须在本单位网站公示。</w:t>
      </w:r>
    </w:p>
    <w:p w14:paraId="6738F00B">
      <w:pPr>
        <w:ind w:firstLine="0" w:firstLineChars="0"/>
        <w:rPr>
          <w:rFonts w:ascii="仿宋" w:hAnsi="仿宋" w:eastAsia="仿宋" w:cs="仿宋"/>
          <w:sz w:val="32"/>
          <w:szCs w:val="32"/>
        </w:rPr>
      </w:pPr>
    </w:p>
    <w:p w14:paraId="6D7AC8E1">
      <w:pPr>
        <w:ind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第三章 推荐条件</w:t>
      </w:r>
    </w:p>
    <w:p w14:paraId="47FADB05">
      <w:pPr>
        <w:ind w:firstLine="0" w:firstLineChars="0"/>
        <w:jc w:val="center"/>
        <w:rPr>
          <w:rFonts w:ascii="黑体" w:hAnsi="黑体" w:eastAsia="黑体" w:cs="黑体"/>
          <w:sz w:val="32"/>
          <w:szCs w:val="32"/>
        </w:rPr>
      </w:pPr>
    </w:p>
    <w:p w14:paraId="16E8711E">
      <w:pPr>
        <w:ind w:firstLine="643"/>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按照教育部、河北省教育厅关于推荐免试工作的有关文件对推荐免试应届本科毕业生范围界定，应届本科毕业生指纳入国家普通本科招生计划录取的应届毕业生（不含专升本、定向培养、第二学士学位等有特殊政策要求的学生）。</w:t>
      </w:r>
    </w:p>
    <w:p w14:paraId="35643D5B">
      <w:pPr>
        <w:ind w:firstLine="643"/>
        <w:rPr>
          <w:rFonts w:ascii="仿宋" w:hAnsi="仿宋" w:eastAsia="仿宋" w:cs="仿宋"/>
          <w:sz w:val="32"/>
          <w:szCs w:val="32"/>
        </w:rPr>
      </w:pPr>
      <w:r>
        <w:rPr>
          <w:rFonts w:hint="eastAsia" w:ascii="仿宋" w:hAnsi="仿宋" w:eastAsia="仿宋" w:cs="仿宋"/>
          <w:b/>
          <w:bCs/>
          <w:sz w:val="32"/>
          <w:szCs w:val="32"/>
        </w:rPr>
        <w:t xml:space="preserve">第六条 </w:t>
      </w:r>
      <w:r>
        <w:rPr>
          <w:rFonts w:hint="eastAsia" w:ascii="仿宋" w:hAnsi="仿宋" w:eastAsia="仿宋" w:cs="仿宋"/>
          <w:sz w:val="32"/>
          <w:szCs w:val="32"/>
        </w:rPr>
        <w:t>推免生应具备下列基本条件：</w:t>
      </w:r>
    </w:p>
    <w:p w14:paraId="04F857EB">
      <w:pPr>
        <w:rPr>
          <w:rFonts w:ascii="仿宋" w:hAnsi="仿宋" w:eastAsia="仿宋" w:cs="仿宋"/>
          <w:sz w:val="32"/>
          <w:szCs w:val="32"/>
        </w:rPr>
      </w:pPr>
      <w:r>
        <w:rPr>
          <w:rFonts w:hint="eastAsia" w:ascii="仿宋" w:hAnsi="仿宋" w:eastAsia="仿宋" w:cs="仿宋"/>
          <w:sz w:val="32"/>
          <w:szCs w:val="32"/>
        </w:rPr>
        <w:t>（一）具有高尚的爱国主义情操和集体主义精神，社会主义信念坚定，社会责任感强，遵纪守法，积极向上，身心健康，达到大学生体质健康标准。</w:t>
      </w:r>
    </w:p>
    <w:p w14:paraId="28E2B84D">
      <w:pPr>
        <w:rPr>
          <w:rFonts w:ascii="仿宋" w:hAnsi="仿宋" w:eastAsia="仿宋" w:cs="仿宋"/>
          <w:sz w:val="32"/>
          <w:szCs w:val="32"/>
        </w:rPr>
      </w:pPr>
      <w:r>
        <w:rPr>
          <w:rFonts w:hint="eastAsia" w:ascii="仿宋" w:hAnsi="仿宋" w:eastAsia="仿宋" w:cs="仿宋"/>
          <w:sz w:val="32"/>
          <w:szCs w:val="32"/>
        </w:rPr>
        <w:t>（二）政治立场坚定，有良好的思想表现、道德品质和科学精神，诚实守信、遵纪守法，无任何极端错误言论，无任何违法、违纪及受处分记录，思想品德考核合格。</w:t>
      </w:r>
    </w:p>
    <w:p w14:paraId="0029A3A0">
      <w:pPr>
        <w:rPr>
          <w:rFonts w:ascii="仿宋" w:hAnsi="仿宋" w:eastAsia="仿宋" w:cs="仿宋"/>
          <w:sz w:val="32"/>
          <w:szCs w:val="32"/>
        </w:rPr>
      </w:pPr>
      <w:r>
        <w:rPr>
          <w:rFonts w:hint="eastAsia" w:ascii="仿宋" w:hAnsi="仿宋" w:eastAsia="仿宋" w:cs="仿宋"/>
          <w:sz w:val="32"/>
          <w:szCs w:val="32"/>
        </w:rPr>
        <w:t>（三）勤奋学习，刻苦钻研，成绩优秀，无考试不及格或重修、补考记录：学术研究兴趣浓厚，具有较强的独立思考、综合分析及实际解决问题的能力和团队协作精神，具有较强的创新意识、创新能力、专业素养和学术发展潜力。四年学制的前三学年（五年学制的前四学年）所有课程（不含辅修课程）须同时满足如下要求：</w:t>
      </w:r>
    </w:p>
    <w:p w14:paraId="7C79BCC1">
      <w:pPr>
        <w:rPr>
          <w:rFonts w:ascii="仿宋" w:hAnsi="仿宋" w:eastAsia="仿宋" w:cs="仿宋"/>
          <w:sz w:val="32"/>
          <w:szCs w:val="32"/>
        </w:rPr>
      </w:pPr>
      <w:r>
        <w:rPr>
          <w:rFonts w:hint="eastAsia" w:ascii="仿宋" w:hAnsi="仿宋" w:eastAsia="仿宋" w:cs="仿宋"/>
          <w:sz w:val="32"/>
          <w:szCs w:val="32"/>
        </w:rPr>
        <w:t>1.不存在本专业应修未修的必修课程；</w:t>
      </w:r>
    </w:p>
    <w:p w14:paraId="7E37AB7F">
      <w:pPr>
        <w:rPr>
          <w:rFonts w:ascii="仿宋" w:hAnsi="仿宋" w:eastAsia="仿宋" w:cs="仿宋"/>
          <w:sz w:val="32"/>
          <w:szCs w:val="32"/>
        </w:rPr>
      </w:pPr>
      <w:r>
        <w:rPr>
          <w:rFonts w:hint="eastAsia" w:ascii="仿宋" w:hAnsi="仿宋" w:eastAsia="仿宋" w:cs="仿宋"/>
          <w:sz w:val="32"/>
          <w:szCs w:val="32"/>
        </w:rPr>
        <w:t>2.“加权平均学分绩”</w:t>
      </w:r>
      <w:r>
        <w:rPr>
          <w:rFonts w:hint="eastAsia" w:ascii="仿宋" w:hAnsi="仿宋" w:eastAsia="仿宋" w:cs="仿宋"/>
          <w:sz w:val="32"/>
          <w:szCs w:val="32"/>
          <w:lang w:val="en-US" w:eastAsia="zh-CN"/>
        </w:rPr>
        <w:t>保留小数点后两位，</w:t>
      </w:r>
      <w:r>
        <w:rPr>
          <w:rFonts w:hint="eastAsia" w:ascii="仿宋" w:hAnsi="仿宋" w:eastAsia="仿宋" w:cs="仿宋"/>
          <w:sz w:val="32"/>
          <w:szCs w:val="32"/>
        </w:rPr>
        <w:t>位列本专业本届学生的前10%（含）。</w:t>
      </w:r>
    </w:p>
    <w:p w14:paraId="2A5FC1F6">
      <w:pPr>
        <w:rPr>
          <w:rFonts w:ascii="仿宋" w:hAnsi="仿宋" w:eastAsia="仿宋" w:cs="仿宋"/>
          <w:sz w:val="32"/>
          <w:szCs w:val="32"/>
        </w:rPr>
      </w:pPr>
      <w:r>
        <w:rPr>
          <w:rFonts w:hint="eastAsia" w:ascii="仿宋" w:hAnsi="仿宋" w:eastAsia="仿宋" w:cs="仿宋"/>
          <w:sz w:val="32"/>
          <w:szCs w:val="32"/>
        </w:rPr>
        <w:t>（四）诚实守信，学风端正，无任何考试违纪、作弊和剽窃他人学术成果记录。</w:t>
      </w:r>
    </w:p>
    <w:p w14:paraId="43A29DCE">
      <w:pPr>
        <w:rPr>
          <w:rFonts w:ascii="仿宋" w:hAnsi="仿宋" w:eastAsia="仿宋" w:cs="仿宋"/>
          <w:sz w:val="32"/>
          <w:szCs w:val="32"/>
        </w:rPr>
      </w:pPr>
    </w:p>
    <w:p w14:paraId="195C1E92">
      <w:pPr>
        <w:ind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第四章 推免成绩计算办法</w:t>
      </w:r>
    </w:p>
    <w:p w14:paraId="44DF090A">
      <w:pPr>
        <w:rPr>
          <w:rFonts w:ascii="仿宋" w:hAnsi="仿宋" w:eastAsia="仿宋" w:cs="仿宋"/>
          <w:sz w:val="32"/>
          <w:szCs w:val="32"/>
        </w:rPr>
      </w:pPr>
    </w:p>
    <w:p w14:paraId="0F62459A">
      <w:pPr>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以本科生在校期间的学业综合成绩排名在专业内从高到低依次确定推免资格。学业综合成绩由四年学制的前三学年（五年学制的前四学年）的“加权平均学分绩”、综合素质奖励加分两部分组成，计算公式如下：</w:t>
      </w:r>
    </w:p>
    <w:p w14:paraId="0893E31B">
      <w:pPr>
        <w:rPr>
          <w:rFonts w:ascii="仿宋" w:hAnsi="仿宋" w:eastAsia="仿宋" w:cs="仿宋"/>
          <w:sz w:val="32"/>
          <w:szCs w:val="32"/>
        </w:rPr>
      </w:pPr>
      <w:r>
        <w:rPr>
          <w:rFonts w:hint="eastAsia" w:ascii="仿宋" w:hAnsi="仿宋" w:eastAsia="仿宋" w:cs="仿宋"/>
          <w:sz w:val="32"/>
          <w:szCs w:val="32"/>
        </w:rPr>
        <w:t>学业综合成绩=“加权平均学分绩”×90%+综合素质奖励加分×10%</w:t>
      </w:r>
    </w:p>
    <w:p w14:paraId="2D92DCBE">
      <w:pPr>
        <w:rPr>
          <w:rFonts w:hint="eastAsia" w:ascii="仿宋" w:hAnsi="仿宋" w:eastAsia="仿宋" w:cs="仿宋"/>
          <w:sz w:val="32"/>
          <w:szCs w:val="32"/>
          <w:lang w:eastAsia="zh-CN"/>
        </w:rPr>
      </w:pPr>
      <w:r>
        <w:rPr>
          <w:rFonts w:hint="eastAsia" w:ascii="仿宋" w:hAnsi="仿宋" w:eastAsia="仿宋" w:cs="仿宋"/>
          <w:sz w:val="32"/>
          <w:szCs w:val="32"/>
        </w:rPr>
        <w:t>综合素质奖励加分指将学生本科阶段在校期间参军入伍服兵役、科研成果、竞赛获奖、参加志愿服务和荣誉奖励等纳入推免生遴选指标体系</w:t>
      </w:r>
      <w:r>
        <w:rPr>
          <w:rFonts w:hint="eastAsia" w:ascii="仿宋" w:hAnsi="仿宋" w:eastAsia="仿宋" w:cs="仿宋"/>
          <w:sz w:val="32"/>
          <w:szCs w:val="32"/>
          <w:lang w:eastAsia="zh-CN"/>
        </w:rPr>
        <w:t>。加分标准和要求严格按照《河北北方学院推荐优秀应届本科毕业生免试攻读研究生工作实施办法（试行）》（校字〔2025〕115号）、《河北北方学院推荐优秀应届本科毕业生免试攻读研究生工作实施办法补充说明》（校字〔2026〕56号）执行。</w:t>
      </w:r>
    </w:p>
    <w:p w14:paraId="7AFE0B09">
      <w:pPr>
        <w:rPr>
          <w:rFonts w:hint="eastAsia" w:ascii="仿宋" w:hAnsi="仿宋" w:eastAsia="仿宋" w:cs="仿宋"/>
          <w:sz w:val="32"/>
          <w:szCs w:val="32"/>
          <w:lang w:val="en-US" w:eastAsia="zh-CN"/>
        </w:rPr>
      </w:pPr>
      <w:r>
        <w:rPr>
          <w:rFonts w:hint="eastAsia" w:ascii="仿宋" w:hAnsi="仿宋" w:eastAsia="仿宋" w:cs="仿宋"/>
          <w:sz w:val="32"/>
          <w:szCs w:val="32"/>
        </w:rPr>
        <w:t>综合素质奖励加分材料截止日期统一为推免工作评定当年7月31日(含当日)</w:t>
      </w:r>
      <w:r>
        <w:rPr>
          <w:rFonts w:hint="eastAsia" w:ascii="仿宋" w:hAnsi="仿宋" w:eastAsia="仿宋" w:cs="仿宋"/>
          <w:sz w:val="32"/>
          <w:szCs w:val="32"/>
          <w:lang w:eastAsia="zh-CN"/>
        </w:rPr>
        <w:t>。</w:t>
      </w:r>
      <w:r>
        <w:rPr>
          <w:rFonts w:hint="eastAsia" w:ascii="仿宋" w:hAnsi="仿宋" w:eastAsia="仿宋" w:cs="仿宋"/>
          <w:sz w:val="32"/>
          <w:szCs w:val="32"/>
        </w:rPr>
        <w:t>本截止日期适用于科研成果(含论文发表)、竟赛获奖、荣誉奖励、参军入伍服兵役等所有加分项目。相关材料须在此日期前正式取得(如论文见刊、获奖证书落款、项目通过结题验收、荣誉称号正式发文等)，以原件或可公开核验的正</w:t>
      </w:r>
      <w:r>
        <w:rPr>
          <w:rFonts w:hint="eastAsia" w:ascii="仿宋" w:hAnsi="仿宋" w:eastAsia="仿宋" w:cs="仿宋"/>
          <w:sz w:val="32"/>
          <w:szCs w:val="32"/>
          <w:lang w:val="en-US" w:eastAsia="zh-CN"/>
        </w:rPr>
        <w:t>式记录为主。</w:t>
      </w:r>
    </w:p>
    <w:p w14:paraId="36AC132D">
      <w:pPr>
        <w:rPr>
          <w:rFonts w:hint="eastAsia" w:ascii="仿宋" w:hAnsi="仿宋" w:eastAsia="仿宋" w:cs="仿宋"/>
          <w:sz w:val="32"/>
          <w:szCs w:val="32"/>
        </w:rPr>
      </w:pPr>
      <w:r>
        <w:rPr>
          <w:rFonts w:hint="eastAsia" w:ascii="仿宋" w:hAnsi="仿宋" w:eastAsia="仿宋" w:cs="仿宋"/>
          <w:sz w:val="32"/>
          <w:szCs w:val="32"/>
        </w:rPr>
        <w:t>竞赛加分以同一</w:t>
      </w:r>
      <w:r>
        <w:rPr>
          <w:rFonts w:hint="eastAsia" w:ascii="仿宋" w:hAnsi="仿宋" w:eastAsia="仿宋" w:cs="仿宋"/>
          <w:sz w:val="32"/>
          <w:szCs w:val="32"/>
          <w:lang w:val="en-US" w:eastAsia="zh-CN"/>
        </w:rPr>
        <w:t>竞</w:t>
      </w:r>
      <w:r>
        <w:rPr>
          <w:rFonts w:hint="eastAsia" w:ascii="仿宋" w:hAnsi="仿宋" w:eastAsia="仿宋" w:cs="仿宋"/>
          <w:sz w:val="32"/>
          <w:szCs w:val="32"/>
        </w:rPr>
        <w:t>赛(或同一作品、同一项目)所获最高等级奖项的分值计算一次，不重复累加。前款所称“同一</w:t>
      </w:r>
      <w:r>
        <w:rPr>
          <w:rFonts w:hint="eastAsia" w:ascii="仿宋" w:hAnsi="仿宋" w:eastAsia="仿宋" w:cs="仿宋"/>
          <w:sz w:val="32"/>
          <w:szCs w:val="32"/>
          <w:lang w:val="en-US" w:eastAsia="zh-CN"/>
        </w:rPr>
        <w:t>竞</w:t>
      </w:r>
      <w:r>
        <w:rPr>
          <w:rFonts w:hint="eastAsia" w:ascii="仿宋" w:hAnsi="仿宋" w:eastAsia="仿宋" w:cs="仿宋"/>
          <w:sz w:val="32"/>
          <w:szCs w:val="32"/>
        </w:rPr>
        <w:t>赛”，包括但不限于该竞赛的校级、省级、国家级选拔赛、不同届次比赛，以及同一参赛作品(项目)参加不同名称竞赛的情形。同一竞赛中既获单项奖又获团体奖的，取最高分值计算一次，在竞赛中获得最佳个人单项奖，按照一等奖认定。</w:t>
      </w:r>
    </w:p>
    <w:p w14:paraId="7D42D8DC">
      <w:pPr>
        <w:rPr>
          <w:rFonts w:hint="eastAsia" w:ascii="仿宋" w:hAnsi="仿宋" w:eastAsia="仿宋" w:cs="仿宋"/>
          <w:sz w:val="32"/>
          <w:szCs w:val="32"/>
          <w:lang w:eastAsia="zh-CN"/>
        </w:rPr>
      </w:pPr>
      <w:r>
        <w:rPr>
          <w:rFonts w:hint="eastAsia" w:ascii="仿宋" w:hAnsi="仿宋" w:eastAsia="仿宋" w:cs="仿宋"/>
          <w:sz w:val="32"/>
          <w:szCs w:val="32"/>
        </w:rPr>
        <w:t>团体赛获奖按排名计分，第一系数为1.0、第二0.8、第三0.6、第四及以后0.4</w:t>
      </w:r>
      <w:r>
        <w:rPr>
          <w:rFonts w:hint="eastAsia" w:ascii="仿宋" w:hAnsi="仿宋" w:eastAsia="仿宋" w:cs="仿宋"/>
          <w:sz w:val="32"/>
          <w:szCs w:val="32"/>
          <w:lang w:eastAsia="zh-CN"/>
        </w:rPr>
        <w:t>。</w:t>
      </w:r>
    </w:p>
    <w:p w14:paraId="6F098C17">
      <w:pPr>
        <w:rPr>
          <w:rFonts w:hint="eastAsia" w:ascii="仿宋" w:hAnsi="仿宋" w:eastAsia="仿宋" w:cs="仿宋"/>
          <w:sz w:val="32"/>
          <w:szCs w:val="32"/>
        </w:rPr>
      </w:pPr>
      <w:r>
        <w:rPr>
          <w:rFonts w:hint="eastAsia" w:ascii="仿宋" w:hAnsi="仿宋" w:eastAsia="仿宋" w:cs="仿宋"/>
          <w:sz w:val="32"/>
          <w:szCs w:val="32"/>
        </w:rPr>
        <w:t>竞赛加分最终由推免工作专家审核小组认定。</w:t>
      </w:r>
    </w:p>
    <w:p w14:paraId="0D14F6AB">
      <w:pPr>
        <w:rPr>
          <w:rFonts w:hint="eastAsia" w:ascii="仿宋" w:hAnsi="仿宋" w:eastAsia="仿宋" w:cs="仿宋"/>
          <w:sz w:val="32"/>
          <w:szCs w:val="32"/>
        </w:rPr>
      </w:pPr>
    </w:p>
    <w:p w14:paraId="0BBCE7FF">
      <w:pPr>
        <w:ind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第五章 工作流程</w:t>
      </w:r>
    </w:p>
    <w:p w14:paraId="4039A7E1">
      <w:pPr>
        <w:rPr>
          <w:rFonts w:ascii="仿宋" w:hAnsi="仿宋" w:eastAsia="仿宋" w:cs="仿宋"/>
          <w:sz w:val="32"/>
          <w:szCs w:val="32"/>
        </w:rPr>
      </w:pPr>
    </w:p>
    <w:p w14:paraId="0AFF492D">
      <w:pPr>
        <w:ind w:firstLine="643"/>
        <w:rPr>
          <w:rFonts w:ascii="仿宋" w:hAnsi="仿宋" w:eastAsia="仿宋" w:cs="仿宋"/>
          <w:color w:val="auto"/>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w:t>
      </w:r>
      <w:r>
        <w:rPr>
          <w:rFonts w:hint="eastAsia" w:ascii="仿宋" w:hAnsi="仿宋" w:eastAsia="仿宋" w:cs="仿宋"/>
          <w:color w:val="auto"/>
          <w:sz w:val="32"/>
          <w:szCs w:val="32"/>
        </w:rPr>
        <w:t>根据学校文件精神，结合学院实际，召开推免工作小组会议，根据各专业应届毕业生人数、本科教学质量、学科发展等，分配各专业推免名额。研究制订本单位推免工作实施细则，报送学校推免工作领导小组办公室对其规范性进行审核。待学校审核通过后，在学院网站进行公示。</w:t>
      </w:r>
    </w:p>
    <w:p w14:paraId="66263230">
      <w:pPr>
        <w:ind w:firstLine="643"/>
        <w:rPr>
          <w:rFonts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符合推免条件并有推免意愿的学生，向学院提交申请，填写《河北北方学院优秀应届本科毕业生免试攻读研究生申请表》（附件2）,并提交相应证明材料原件和复印件学院推免工作小组对学生材料进行汇总、初审，统一报送学校有关部门审核。</w:t>
      </w:r>
    </w:p>
    <w:p w14:paraId="4DC1897E">
      <w:pPr>
        <w:ind w:firstLine="643"/>
        <w:rPr>
          <w:rFonts w:ascii="仿宋" w:hAnsi="仿宋" w:eastAsia="仿宋" w:cs="仿宋"/>
          <w:sz w:val="32"/>
          <w:szCs w:val="32"/>
        </w:rPr>
      </w:pPr>
      <w:r>
        <w:rPr>
          <w:rFonts w:hint="eastAsia" w:ascii="仿宋" w:hAnsi="仿宋" w:eastAsia="仿宋" w:cs="仿宋"/>
          <w:b/>
          <w:bCs/>
          <w:sz w:val="32"/>
          <w:szCs w:val="32"/>
        </w:rPr>
        <w:t>第十条</w:t>
      </w:r>
      <w:r>
        <w:rPr>
          <w:rFonts w:hint="eastAsia" w:ascii="仿宋" w:hAnsi="仿宋" w:eastAsia="仿宋" w:cs="仿宋"/>
          <w:sz w:val="32"/>
          <w:szCs w:val="32"/>
        </w:rPr>
        <w:t xml:space="preserve"> 学院核算学生学业综合成绩、组织特殊学术专长答辩、确定拟推免名单、公示和材料报送。</w:t>
      </w:r>
    </w:p>
    <w:p w14:paraId="2A638E85">
      <w:pPr>
        <w:rPr>
          <w:rFonts w:ascii="仿宋" w:hAnsi="仿宋" w:eastAsia="仿宋" w:cs="仿宋"/>
          <w:sz w:val="32"/>
          <w:szCs w:val="32"/>
        </w:rPr>
      </w:pPr>
      <w:r>
        <w:rPr>
          <w:rFonts w:hint="eastAsia" w:ascii="仿宋" w:hAnsi="仿宋" w:eastAsia="仿宋" w:cs="仿宋"/>
          <w:sz w:val="32"/>
          <w:szCs w:val="32"/>
        </w:rPr>
        <w:t>（一）审核学业综合成绩。学院推免工作小组对本单位各专业申请推免学生的学业综合成绩进行审核，确保成绩无误。</w:t>
      </w:r>
    </w:p>
    <w:p w14:paraId="1379AD0F">
      <w:pPr>
        <w:rPr>
          <w:rFonts w:ascii="仿宋" w:hAnsi="仿宋" w:eastAsia="仿宋" w:cs="仿宋"/>
          <w:sz w:val="32"/>
          <w:szCs w:val="32"/>
        </w:rPr>
      </w:pPr>
      <w:r>
        <w:rPr>
          <w:rFonts w:hint="eastAsia" w:ascii="仿宋" w:hAnsi="仿宋" w:eastAsia="仿宋" w:cs="仿宋"/>
          <w:sz w:val="32"/>
          <w:szCs w:val="32"/>
        </w:rPr>
        <w:t>（二）审核综合素质奖励加分并组织学生答辩。学院专家审核小组对拟推免学生的奖励加分支撑材料进行审核鉴定，并组织学生对其特殊学术专长（科研创新成果、论文、竞赛获奖等）进行公开答辩。每位专家成员都要给出明确审核鉴定意见并签字存档；答辩要全程录像并做好记录，所有过程性记录材料留存备查。</w:t>
      </w:r>
    </w:p>
    <w:p w14:paraId="7C04F9F6">
      <w:pPr>
        <w:rPr>
          <w:rFonts w:ascii="仿宋" w:hAnsi="仿宋" w:eastAsia="仿宋" w:cs="仿宋"/>
          <w:sz w:val="32"/>
          <w:szCs w:val="32"/>
        </w:rPr>
      </w:pPr>
      <w:r>
        <w:rPr>
          <w:rFonts w:hint="eastAsia" w:ascii="仿宋" w:hAnsi="仿宋" w:eastAsia="仿宋" w:cs="仿宋"/>
          <w:sz w:val="32"/>
          <w:szCs w:val="32"/>
        </w:rPr>
        <w:t>（三）确定拟推免名单并公示。推免工作小组对申请推免的学生按照学业综合成绩排序，确定各专业拟推免名单，并将拟推免名单及综合素质奖励加分支撑材料在学院网站进行公示，公示期不少于3天。公示期间，对有异议的学生，相关学院查明情况并公布处理结果。</w:t>
      </w:r>
    </w:p>
    <w:p w14:paraId="42A110E0">
      <w:pPr>
        <w:rPr>
          <w:rFonts w:ascii="仿宋" w:hAnsi="仿宋" w:eastAsia="仿宋" w:cs="仿宋"/>
          <w:sz w:val="32"/>
          <w:szCs w:val="32"/>
        </w:rPr>
      </w:pPr>
      <w:r>
        <w:rPr>
          <w:rFonts w:hint="eastAsia" w:ascii="仿宋" w:hAnsi="仿宋" w:eastAsia="仿宋" w:cs="仿宋"/>
          <w:sz w:val="32"/>
          <w:szCs w:val="32"/>
        </w:rPr>
        <w:t>（四）符合基本条件但自愿放弃推免资格者，须签署书面放弃推免资格承诺书（附件3）。</w:t>
      </w:r>
    </w:p>
    <w:p w14:paraId="574D2373">
      <w:pPr>
        <w:rPr>
          <w:rFonts w:ascii="仿宋" w:hAnsi="仿宋" w:eastAsia="仿宋" w:cs="仿宋"/>
          <w:sz w:val="32"/>
          <w:szCs w:val="32"/>
        </w:rPr>
      </w:pPr>
      <w:r>
        <w:rPr>
          <w:rFonts w:hint="eastAsia" w:ascii="仿宋" w:hAnsi="仿宋" w:eastAsia="仿宋" w:cs="仿宋"/>
          <w:sz w:val="32"/>
          <w:szCs w:val="32"/>
        </w:rPr>
        <w:t>（五）材料报送。学院按要求将拟推免名单和相关材料报学校推免工作领导小组办公室。包括《河北北方学院优秀应届本科毕业生免试攻读研究生申请表》（附件2）、《河北北方学院拟推荐优秀应届本科毕业生免试攻读研究生汇总表》（附件4）、学生加分项目支撑材料原件及复印件、放弃推免资格承诺书。上述材料均须学院负责人签字并加盖学院公章。</w:t>
      </w:r>
    </w:p>
    <w:p w14:paraId="4FE7F65B">
      <w:pPr>
        <w:ind w:firstLine="643"/>
        <w:rPr>
          <w:rFonts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推免名单经学校审核、全校公示无异议后，将由研究生学院按照国家推免工作要求将推免学生信息和相关材料上传至教育部“全国推荐优秀应届本科毕业生免试攻读研究生信息公开暨管理服务系统”（以下简称“推免服务系统”）备案。获推免资格的学生在接收阶段通过“推免服务系统”查询招生单位的招收推免生章程和专业目录，填写报考志愿，接收并确认招生单位的复试及待录取通知。</w:t>
      </w:r>
    </w:p>
    <w:p w14:paraId="03A7B221">
      <w:pPr>
        <w:rPr>
          <w:rFonts w:ascii="仿宋" w:hAnsi="仿宋" w:eastAsia="仿宋" w:cs="仿宋"/>
          <w:sz w:val="32"/>
          <w:szCs w:val="32"/>
        </w:rPr>
      </w:pPr>
    </w:p>
    <w:p w14:paraId="20D147A8">
      <w:pPr>
        <w:ind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第六章 管理与监督</w:t>
      </w:r>
    </w:p>
    <w:p w14:paraId="28BE30E7">
      <w:pPr>
        <w:ind w:firstLine="643"/>
        <w:rPr>
          <w:rFonts w:ascii="仿宋" w:hAnsi="仿宋" w:eastAsia="仿宋" w:cs="仿宋"/>
          <w:b/>
          <w:bCs/>
          <w:sz w:val="32"/>
          <w:szCs w:val="32"/>
        </w:rPr>
      </w:pPr>
    </w:p>
    <w:p w14:paraId="6FA5DE03">
      <w:pPr>
        <w:ind w:firstLine="643"/>
        <w:rPr>
          <w:rFonts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获得推免资格的学生，应坚守诚信原则，不得任意更改推免申请类别与志愿。如有放弃推免、更改申请等特殊情况，应在学校推免工作领导小组审议推免名单前向学院及学校提交放弃推免资格承诺书，由学校推免工作领导小组审定。 </w:t>
      </w:r>
    </w:p>
    <w:p w14:paraId="47A4E930">
      <w:pPr>
        <w:ind w:firstLine="643"/>
        <w:rPr>
          <w:rFonts w:ascii="仿宋" w:hAnsi="仿宋" w:eastAsia="仿宋" w:cs="仿宋"/>
          <w:sz w:val="32"/>
          <w:szCs w:val="32"/>
        </w:rPr>
      </w:pPr>
      <w:r>
        <w:rPr>
          <w:rFonts w:hint="eastAsia" w:ascii="仿宋" w:hAnsi="仿宋" w:eastAsia="仿宋" w:cs="仿宋"/>
          <w:b/>
          <w:bCs/>
          <w:sz w:val="32"/>
          <w:szCs w:val="32"/>
        </w:rPr>
        <w:t>第十三条</w:t>
      </w:r>
      <w:r>
        <w:rPr>
          <w:rFonts w:hint="eastAsia" w:ascii="仿宋" w:hAnsi="仿宋" w:eastAsia="仿宋" w:cs="仿宋"/>
          <w:sz w:val="32"/>
          <w:szCs w:val="32"/>
        </w:rPr>
        <w:t xml:space="preserve"> 获得推免资格的学生，如有下列情况之一，将取消其推免资格，情节严重者，追究相关人员及单位责任：</w:t>
      </w:r>
    </w:p>
    <w:p w14:paraId="74F12125">
      <w:pPr>
        <w:rPr>
          <w:rFonts w:ascii="仿宋" w:hAnsi="仿宋" w:eastAsia="仿宋" w:cs="仿宋"/>
          <w:sz w:val="32"/>
          <w:szCs w:val="32"/>
        </w:rPr>
      </w:pPr>
      <w:r>
        <w:rPr>
          <w:rFonts w:hint="eastAsia" w:ascii="仿宋" w:hAnsi="仿宋" w:eastAsia="仿宋" w:cs="仿宋"/>
          <w:sz w:val="32"/>
          <w:szCs w:val="32"/>
        </w:rPr>
        <w:t>（一）不能按时完成本科阶段学业并取得学士学位者；</w:t>
      </w:r>
    </w:p>
    <w:p w14:paraId="138DE719">
      <w:pPr>
        <w:rPr>
          <w:rFonts w:ascii="仿宋" w:hAnsi="仿宋" w:eastAsia="仿宋" w:cs="仿宋"/>
          <w:sz w:val="32"/>
          <w:szCs w:val="32"/>
        </w:rPr>
      </w:pPr>
      <w:r>
        <w:rPr>
          <w:rFonts w:hint="eastAsia" w:ascii="仿宋" w:hAnsi="仿宋" w:eastAsia="仿宋" w:cs="仿宋"/>
          <w:sz w:val="32"/>
          <w:szCs w:val="32"/>
        </w:rPr>
        <w:t>（二）受到法律、行政处罚或学校纪律处分者；</w:t>
      </w:r>
    </w:p>
    <w:p w14:paraId="5B4502F7">
      <w:pPr>
        <w:rPr>
          <w:rFonts w:ascii="仿宋" w:hAnsi="仿宋" w:eastAsia="仿宋" w:cs="仿宋"/>
          <w:sz w:val="32"/>
          <w:szCs w:val="32"/>
        </w:rPr>
      </w:pPr>
      <w:r>
        <w:rPr>
          <w:rFonts w:hint="eastAsia" w:ascii="仿宋" w:hAnsi="仿宋" w:eastAsia="仿宋" w:cs="仿宋"/>
          <w:sz w:val="32"/>
          <w:szCs w:val="32"/>
        </w:rPr>
        <w:t>（三）在申请推免过程中弄虚作假、徇私舞弊者。</w:t>
      </w:r>
    </w:p>
    <w:p w14:paraId="1A967400">
      <w:pPr>
        <w:ind w:firstLine="643"/>
        <w:rPr>
          <w:rFonts w:ascii="仿宋" w:hAnsi="仿宋" w:eastAsia="仿宋" w:cs="仿宋"/>
          <w:sz w:val="32"/>
          <w:szCs w:val="32"/>
        </w:rPr>
      </w:pPr>
      <w:r>
        <w:rPr>
          <w:rFonts w:hint="eastAsia" w:ascii="仿宋" w:hAnsi="仿宋" w:eastAsia="仿宋" w:cs="仿宋"/>
          <w:b/>
          <w:bCs/>
          <w:sz w:val="32"/>
          <w:szCs w:val="32"/>
        </w:rPr>
        <w:t>第十四条</w:t>
      </w:r>
      <w:r>
        <w:rPr>
          <w:rFonts w:hint="eastAsia" w:ascii="仿宋" w:hAnsi="仿宋" w:eastAsia="仿宋" w:cs="仿宋"/>
          <w:sz w:val="32"/>
          <w:szCs w:val="32"/>
        </w:rPr>
        <w:t xml:space="preserve"> 推免工作政策性强、敏感度高，各专业要不折不扣贯彻落实国家和学校的推免文件精神，根据学校、学院的工作进度和要求开展工作。完善全面</w:t>
      </w:r>
      <w:r>
        <w:rPr>
          <w:rFonts w:hint="eastAsia" w:ascii="仿宋" w:hAnsi="仿宋" w:eastAsia="仿宋" w:cs="仿宋"/>
          <w:sz w:val="32"/>
          <w:szCs w:val="32"/>
          <w:lang w:eastAsia="zh-CN"/>
        </w:rPr>
        <w:t>考察</w:t>
      </w:r>
      <w:r>
        <w:rPr>
          <w:rFonts w:hint="eastAsia" w:ascii="仿宋" w:hAnsi="仿宋" w:eastAsia="仿宋" w:cs="仿宋"/>
          <w:sz w:val="32"/>
          <w:szCs w:val="32"/>
        </w:rPr>
        <w:t>、综合评价、择优选拔、公平公正的工作机制，切实提高推免选拔质量。</w:t>
      </w:r>
    </w:p>
    <w:p w14:paraId="28C93830">
      <w:pPr>
        <w:ind w:firstLine="643"/>
        <w:rPr>
          <w:rFonts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在学校推免工作领导小组的领导下，学院要加强管理，完善监督制度。涉及推免工作的原则、方案、名额、程序和结果等重要事项都应认真研究，集体决策，并形成书面会议纪要。</w:t>
      </w:r>
    </w:p>
    <w:p w14:paraId="4C4E828C">
      <w:pPr>
        <w:ind w:firstLine="643"/>
        <w:rPr>
          <w:rFonts w:ascii="仿宋" w:hAnsi="仿宋" w:eastAsia="仿宋" w:cs="仿宋"/>
          <w:sz w:val="32"/>
          <w:szCs w:val="32"/>
        </w:rPr>
      </w:pPr>
      <w:r>
        <w:rPr>
          <w:rFonts w:hint="eastAsia" w:ascii="仿宋" w:hAnsi="仿宋" w:eastAsia="仿宋" w:cs="仿宋"/>
          <w:b/>
          <w:bCs/>
          <w:sz w:val="32"/>
          <w:szCs w:val="32"/>
        </w:rPr>
        <w:t>第十六条</w:t>
      </w:r>
      <w:r>
        <w:rPr>
          <w:rFonts w:hint="eastAsia" w:ascii="仿宋" w:hAnsi="仿宋" w:eastAsia="仿宋" w:cs="仿宋"/>
          <w:sz w:val="32"/>
          <w:szCs w:val="32"/>
        </w:rPr>
        <w:t xml:space="preserve"> 学院推免工作全过程接受全校师生和社会监督，学生对推免工作任何环节存在异议的，应于公示期结束前根据具体事宜、事实、证据和依据形成书面材料，向学院纪委、学校推免工作领导小组和推免工作监督小组提出申诉。</w:t>
      </w:r>
    </w:p>
    <w:p w14:paraId="365103BD">
      <w:pPr>
        <w:ind w:firstLine="643"/>
        <w:rPr>
          <w:rFonts w:ascii="仿宋" w:hAnsi="仿宋" w:eastAsia="仿宋" w:cs="仿宋"/>
          <w:sz w:val="32"/>
          <w:szCs w:val="32"/>
        </w:rPr>
      </w:pPr>
      <w:r>
        <w:rPr>
          <w:rFonts w:hint="eastAsia" w:ascii="仿宋" w:hAnsi="仿宋" w:eastAsia="仿宋" w:cs="仿宋"/>
          <w:b/>
          <w:bCs/>
          <w:sz w:val="32"/>
          <w:szCs w:val="32"/>
        </w:rPr>
        <w:t xml:space="preserve">第十七条 </w:t>
      </w:r>
      <w:r>
        <w:rPr>
          <w:rFonts w:hint="eastAsia" w:ascii="仿宋" w:hAnsi="仿宋" w:eastAsia="仿宋" w:cs="仿宋"/>
          <w:sz w:val="32"/>
          <w:szCs w:val="32"/>
        </w:rPr>
        <w:t>推免工作遵照国家有关规定，实施回避制度。推免工作人员有直系亲属或利益相关人员报名参加推免申请的应主动申请回避，有非直系亲属等报名参加推免招生的要主动报备。相关学生申请推免资格时也应主动向学校报备声明。所有与学生直系亲属或其他需回避人员共同完成的科研成果、竞赛奖项等一律不纳入推免遴选综合素质奖励加分计算办法。对未按规定报备声明回避关系的推免相关工作人员，学校将依规依纪依法严肃处理；对未按规定报备声明回避关系且影响推免过程和结果公平公正的学生，学校将取消其推免资格。</w:t>
      </w:r>
    </w:p>
    <w:p w14:paraId="3455E24C">
      <w:pPr>
        <w:ind w:firstLine="643"/>
        <w:rPr>
          <w:rFonts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在推免工作过程中，相关工作人员要认真负责，公平公正，坚决杜绝弄虚作假、徇私舞弊等行为。因此造成学校工作损失、影响学校声誉、产生恶劣影响的，一经查实，按国家和学校相关规定进行追究处理。</w:t>
      </w:r>
    </w:p>
    <w:p w14:paraId="5CB83871">
      <w:pPr>
        <w:rPr>
          <w:rFonts w:ascii="仿宋" w:hAnsi="仿宋" w:eastAsia="仿宋" w:cs="仿宋"/>
          <w:sz w:val="32"/>
          <w:szCs w:val="32"/>
        </w:rPr>
      </w:pPr>
    </w:p>
    <w:p w14:paraId="054C57C3">
      <w:pPr>
        <w:ind w:firstLine="0" w:firstLineChars="0"/>
        <w:jc w:val="center"/>
        <w:rPr>
          <w:rFonts w:hint="eastAsia" w:ascii="宋体" w:hAnsi="宋体" w:eastAsia="宋体" w:cs="宋体"/>
          <w:b/>
          <w:bCs/>
          <w:sz w:val="32"/>
          <w:szCs w:val="32"/>
        </w:rPr>
      </w:pPr>
      <w:r>
        <w:rPr>
          <w:rFonts w:hint="eastAsia" w:ascii="宋体" w:hAnsi="宋体" w:eastAsia="宋体" w:cs="宋体"/>
          <w:b/>
          <w:bCs/>
          <w:sz w:val="32"/>
          <w:szCs w:val="32"/>
        </w:rPr>
        <w:t>第七章 附则</w:t>
      </w:r>
    </w:p>
    <w:p w14:paraId="697367CB">
      <w:pPr>
        <w:rPr>
          <w:rFonts w:ascii="仿宋" w:hAnsi="仿宋" w:eastAsia="仿宋" w:cs="仿宋"/>
          <w:sz w:val="32"/>
          <w:szCs w:val="32"/>
        </w:rPr>
      </w:pPr>
    </w:p>
    <w:p w14:paraId="2C7FD56E">
      <w:pPr>
        <w:rPr>
          <w:rFonts w:ascii="仿宋" w:hAnsi="仿宋" w:eastAsia="仿宋" w:cs="仿宋"/>
          <w:sz w:val="32"/>
          <w:szCs w:val="32"/>
        </w:rPr>
      </w:pPr>
      <w:r>
        <w:rPr>
          <w:rFonts w:hint="eastAsia" w:ascii="仿宋" w:hAnsi="仿宋" w:eastAsia="仿宋" w:cs="仿宋"/>
          <w:sz w:val="32"/>
          <w:szCs w:val="32"/>
        </w:rPr>
        <w:t>第十九条 充分尊重具备推免资格的学生自主选择接收院校的权利，鼓励报考本校硕士研究生。</w:t>
      </w:r>
    </w:p>
    <w:p w14:paraId="10FAF8A8">
      <w:pPr>
        <w:rPr>
          <w:rFonts w:ascii="仿宋" w:hAnsi="仿宋" w:eastAsia="仿宋" w:cs="仿宋"/>
          <w:sz w:val="32"/>
          <w:szCs w:val="32"/>
        </w:rPr>
      </w:pPr>
      <w:r>
        <w:rPr>
          <w:rFonts w:hint="eastAsia" w:ascii="仿宋" w:hAnsi="仿宋" w:eastAsia="仿宋" w:cs="仿宋"/>
          <w:sz w:val="32"/>
          <w:szCs w:val="32"/>
        </w:rPr>
        <w:t>第二十条 本细则未及事项按学校文件执行，解释权归文学院推免工作小组。上级另有规定的从其规定。</w:t>
      </w:r>
    </w:p>
    <w:p w14:paraId="404EF256">
      <w:pPr>
        <w:ind w:firstLine="0" w:firstLineChars="0"/>
        <w:rPr>
          <w:rFonts w:ascii="仿宋" w:hAnsi="仿宋" w:eastAsia="仿宋" w:cs="仿宋"/>
          <w:sz w:val="32"/>
          <w:szCs w:val="32"/>
        </w:rPr>
      </w:pPr>
    </w:p>
    <w:p w14:paraId="4BE716BB">
      <w:pPr>
        <w:ind w:firstLine="4800" w:firstLineChars="1500"/>
        <w:rPr>
          <w:rFonts w:ascii="仿宋" w:hAnsi="仿宋" w:eastAsia="仿宋" w:cs="仿宋"/>
          <w:sz w:val="32"/>
          <w:szCs w:val="32"/>
        </w:rPr>
      </w:pPr>
      <w:r>
        <w:rPr>
          <w:rFonts w:hint="eastAsia" w:ascii="仿宋" w:hAnsi="仿宋" w:eastAsia="仿宋" w:cs="仿宋"/>
          <w:sz w:val="32"/>
          <w:szCs w:val="32"/>
        </w:rPr>
        <w:t>河北北方学院文学院</w:t>
      </w:r>
    </w:p>
    <w:p w14:paraId="30C6822D">
      <w:pPr>
        <w:ind w:firstLine="5120" w:firstLineChars="1600"/>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w:t>
      </w:r>
      <w:r>
        <w:rPr>
          <w:rFonts w:hint="eastAsia" w:ascii="仿宋" w:hAnsi="仿宋" w:eastAsia="仿宋" w:cs="仿宋"/>
          <w:sz w:val="32"/>
          <w:szCs w:val="32"/>
        </w:rPr>
        <w:t>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C0E09A-3203-4650-B49E-5E2D39122A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52D172AB-42DD-4DCC-8980-2DE03466DD47}"/>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D2B3E">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3782A">
                          <w:pPr>
                            <w:pStyle w:val="12"/>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7A3782A">
                    <w:pPr>
                      <w:pStyle w:val="12"/>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34945">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YjU1OTI0MTNhNDk4OWM5ZmIyMmM2OGZjZjFjMDYifQ=="/>
  </w:docVars>
  <w:rsids>
    <w:rsidRoot w:val="40EC2831"/>
    <w:rsid w:val="002B71B2"/>
    <w:rsid w:val="004A17A0"/>
    <w:rsid w:val="00977746"/>
    <w:rsid w:val="00A7153F"/>
    <w:rsid w:val="00F55D1A"/>
    <w:rsid w:val="00FB0DE8"/>
    <w:rsid w:val="012B5576"/>
    <w:rsid w:val="01BD1663"/>
    <w:rsid w:val="030A2523"/>
    <w:rsid w:val="037E6A7D"/>
    <w:rsid w:val="0465316A"/>
    <w:rsid w:val="05BB6AD0"/>
    <w:rsid w:val="05D32A1C"/>
    <w:rsid w:val="078A72D8"/>
    <w:rsid w:val="08030AA1"/>
    <w:rsid w:val="08B87C50"/>
    <w:rsid w:val="08C46012"/>
    <w:rsid w:val="09630EDC"/>
    <w:rsid w:val="0B043A1E"/>
    <w:rsid w:val="0B9E7EF1"/>
    <w:rsid w:val="0BD924D7"/>
    <w:rsid w:val="0C2515F5"/>
    <w:rsid w:val="0C454496"/>
    <w:rsid w:val="0E186E9C"/>
    <w:rsid w:val="0FAF2CC5"/>
    <w:rsid w:val="120963FF"/>
    <w:rsid w:val="125F1024"/>
    <w:rsid w:val="12791705"/>
    <w:rsid w:val="12871849"/>
    <w:rsid w:val="12F2507E"/>
    <w:rsid w:val="13EB0511"/>
    <w:rsid w:val="1587205C"/>
    <w:rsid w:val="15CA5E3E"/>
    <w:rsid w:val="167F0FF0"/>
    <w:rsid w:val="174531F6"/>
    <w:rsid w:val="17A72984"/>
    <w:rsid w:val="17DC286F"/>
    <w:rsid w:val="197809E2"/>
    <w:rsid w:val="1B1F39AD"/>
    <w:rsid w:val="1B9A62B3"/>
    <w:rsid w:val="1D5029D1"/>
    <w:rsid w:val="1DD65DF6"/>
    <w:rsid w:val="1E03430E"/>
    <w:rsid w:val="1F8950D1"/>
    <w:rsid w:val="20275CE4"/>
    <w:rsid w:val="21FA61A6"/>
    <w:rsid w:val="22DF164C"/>
    <w:rsid w:val="237A04E9"/>
    <w:rsid w:val="238E69CA"/>
    <w:rsid w:val="23F860E0"/>
    <w:rsid w:val="243E2BFA"/>
    <w:rsid w:val="24482BC0"/>
    <w:rsid w:val="25171665"/>
    <w:rsid w:val="262B4FCE"/>
    <w:rsid w:val="26943F7F"/>
    <w:rsid w:val="27167215"/>
    <w:rsid w:val="27BD2011"/>
    <w:rsid w:val="27E3335A"/>
    <w:rsid w:val="2823248C"/>
    <w:rsid w:val="286A60B1"/>
    <w:rsid w:val="288B03A1"/>
    <w:rsid w:val="296A1D69"/>
    <w:rsid w:val="2D2827BB"/>
    <w:rsid w:val="2D653489"/>
    <w:rsid w:val="2F606D3C"/>
    <w:rsid w:val="2F746A21"/>
    <w:rsid w:val="2FA96B60"/>
    <w:rsid w:val="2FC92EE8"/>
    <w:rsid w:val="30417E11"/>
    <w:rsid w:val="304E6A28"/>
    <w:rsid w:val="30C71336"/>
    <w:rsid w:val="313D3EB7"/>
    <w:rsid w:val="31830302"/>
    <w:rsid w:val="31F8403F"/>
    <w:rsid w:val="33C515A9"/>
    <w:rsid w:val="34D214D4"/>
    <w:rsid w:val="34ED49EF"/>
    <w:rsid w:val="35693150"/>
    <w:rsid w:val="35967E55"/>
    <w:rsid w:val="364A5D33"/>
    <w:rsid w:val="371A40AF"/>
    <w:rsid w:val="375D2B5F"/>
    <w:rsid w:val="37E72DFD"/>
    <w:rsid w:val="38054343"/>
    <w:rsid w:val="388D5D8B"/>
    <w:rsid w:val="389F6068"/>
    <w:rsid w:val="38B96E5B"/>
    <w:rsid w:val="38EA0823"/>
    <w:rsid w:val="3B1F6C0D"/>
    <w:rsid w:val="3BCE3DF4"/>
    <w:rsid w:val="3D1349AF"/>
    <w:rsid w:val="3D462C18"/>
    <w:rsid w:val="3DDA0879"/>
    <w:rsid w:val="3E005221"/>
    <w:rsid w:val="3E111FAD"/>
    <w:rsid w:val="3E71204C"/>
    <w:rsid w:val="3F952C95"/>
    <w:rsid w:val="40EC2831"/>
    <w:rsid w:val="4197277D"/>
    <w:rsid w:val="425C27B9"/>
    <w:rsid w:val="429E14B8"/>
    <w:rsid w:val="444C616F"/>
    <w:rsid w:val="44654E44"/>
    <w:rsid w:val="45CD54D7"/>
    <w:rsid w:val="45E65C13"/>
    <w:rsid w:val="45F045CB"/>
    <w:rsid w:val="465E733A"/>
    <w:rsid w:val="48D243D9"/>
    <w:rsid w:val="49552664"/>
    <w:rsid w:val="496261A4"/>
    <w:rsid w:val="4A0E7D69"/>
    <w:rsid w:val="4AC51322"/>
    <w:rsid w:val="4AD806CE"/>
    <w:rsid w:val="4AFA3691"/>
    <w:rsid w:val="4B3D53FF"/>
    <w:rsid w:val="4B942AC7"/>
    <w:rsid w:val="4E4228FD"/>
    <w:rsid w:val="505413C5"/>
    <w:rsid w:val="50B31D6F"/>
    <w:rsid w:val="524D6EFE"/>
    <w:rsid w:val="53C44BA8"/>
    <w:rsid w:val="54596006"/>
    <w:rsid w:val="54AD11DD"/>
    <w:rsid w:val="555E02B9"/>
    <w:rsid w:val="55F2608A"/>
    <w:rsid w:val="58930FCA"/>
    <w:rsid w:val="58F06190"/>
    <w:rsid w:val="5A90541F"/>
    <w:rsid w:val="5B726044"/>
    <w:rsid w:val="5BB04104"/>
    <w:rsid w:val="5D2C0CA0"/>
    <w:rsid w:val="5DF43756"/>
    <w:rsid w:val="5E6D1D37"/>
    <w:rsid w:val="608E1541"/>
    <w:rsid w:val="61532ACB"/>
    <w:rsid w:val="620C79AA"/>
    <w:rsid w:val="638142DB"/>
    <w:rsid w:val="63AA683D"/>
    <w:rsid w:val="63E752FD"/>
    <w:rsid w:val="64615EF0"/>
    <w:rsid w:val="64F513A5"/>
    <w:rsid w:val="65263350"/>
    <w:rsid w:val="65373969"/>
    <w:rsid w:val="65505843"/>
    <w:rsid w:val="655F0C46"/>
    <w:rsid w:val="65AC5955"/>
    <w:rsid w:val="6750632F"/>
    <w:rsid w:val="67DA5BCC"/>
    <w:rsid w:val="688B091F"/>
    <w:rsid w:val="6C110BF4"/>
    <w:rsid w:val="6D37776E"/>
    <w:rsid w:val="6DBB688F"/>
    <w:rsid w:val="6E5F2920"/>
    <w:rsid w:val="6F3C72E3"/>
    <w:rsid w:val="70A4388E"/>
    <w:rsid w:val="73FB3C52"/>
    <w:rsid w:val="740C2D4D"/>
    <w:rsid w:val="760575A8"/>
    <w:rsid w:val="78304EBB"/>
    <w:rsid w:val="7839491F"/>
    <w:rsid w:val="79321D10"/>
    <w:rsid w:val="7A6F7571"/>
    <w:rsid w:val="7CD22D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ind w:firstLine="64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autoRedefine/>
    <w:qFormat/>
    <w:uiPriority w:val="0"/>
    <w:pPr>
      <w:keepNext/>
      <w:keepLines/>
      <w:spacing w:before="100" w:after="100" w:line="600" w:lineRule="exact"/>
      <w:ind w:firstLine="883"/>
      <w:jc w:val="center"/>
      <w:outlineLvl w:val="0"/>
    </w:pPr>
    <w:rPr>
      <w:rFonts w:eastAsia="黑体"/>
      <w:bCs/>
      <w:kern w:val="44"/>
      <w:sz w:val="32"/>
      <w:szCs w:val="44"/>
    </w:rPr>
  </w:style>
  <w:style w:type="paragraph" w:styleId="3">
    <w:name w:val="heading 2"/>
    <w:basedOn w:val="1"/>
    <w:next w:val="1"/>
    <w:link w:val="24"/>
    <w:autoRedefine/>
    <w:semiHidden/>
    <w:unhideWhenUsed/>
    <w:qFormat/>
    <w:uiPriority w:val="0"/>
    <w:pPr>
      <w:keepNext/>
      <w:keepLines/>
      <w:spacing w:line="588" w:lineRule="exact"/>
      <w:ind w:firstLine="888"/>
      <w:jc w:val="center"/>
      <w:outlineLvl w:val="1"/>
    </w:pPr>
    <w:rPr>
      <w:rFonts w:ascii="Arial" w:hAnsi="Arial" w:eastAsia="黑体"/>
      <w:b/>
      <w:bCs/>
      <w:sz w:val="28"/>
      <w:szCs w:val="32"/>
    </w:rPr>
  </w:style>
  <w:style w:type="paragraph" w:styleId="4">
    <w:name w:val="heading 3"/>
    <w:basedOn w:val="1"/>
    <w:next w:val="1"/>
    <w:link w:val="26"/>
    <w:autoRedefine/>
    <w:semiHidden/>
    <w:unhideWhenUsed/>
    <w:qFormat/>
    <w:uiPriority w:val="0"/>
    <w:pPr>
      <w:spacing w:beforeAutospacing="1" w:afterAutospacing="1"/>
      <w:jc w:val="left"/>
      <w:outlineLvl w:val="2"/>
    </w:pPr>
    <w:rPr>
      <w:rFonts w:hint="eastAsia" w:ascii="宋体" w:hAnsi="宋体"/>
      <w:b/>
      <w:bCs/>
      <w:kern w:val="0"/>
      <w:sz w:val="27"/>
      <w:szCs w:val="27"/>
    </w:rPr>
  </w:style>
  <w:style w:type="paragraph" w:styleId="5">
    <w:name w:val="heading 4"/>
    <w:basedOn w:val="1"/>
    <w:next w:val="1"/>
    <w:link w:val="28"/>
    <w:semiHidden/>
    <w:unhideWhenUsed/>
    <w:qFormat/>
    <w:uiPriority w:val="0"/>
    <w:pPr>
      <w:keepNext/>
      <w:keepLines/>
      <w:spacing w:line="360" w:lineRule="auto"/>
      <w:outlineLvl w:val="3"/>
    </w:pPr>
    <w:rPr>
      <w:rFonts w:ascii="Arial" w:hAnsi="Arial"/>
      <w:sz w:val="30"/>
      <w:szCs w:val="30"/>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style>
  <w:style w:type="paragraph" w:styleId="7">
    <w:name w:val="annotation text"/>
    <w:basedOn w:val="1"/>
    <w:link w:val="29"/>
    <w:autoRedefine/>
    <w:qFormat/>
    <w:uiPriority w:val="0"/>
    <w:pPr>
      <w:jc w:val="left"/>
    </w:pPr>
  </w:style>
  <w:style w:type="paragraph" w:styleId="8">
    <w:name w:val="index 6"/>
    <w:basedOn w:val="1"/>
    <w:next w:val="1"/>
    <w:autoRedefine/>
    <w:qFormat/>
    <w:uiPriority w:val="0"/>
    <w:pPr>
      <w:ind w:left="1000" w:leftChars="1000"/>
    </w:pPr>
  </w:style>
  <w:style w:type="paragraph" w:styleId="9">
    <w:name w:val="Body Text"/>
    <w:basedOn w:val="1"/>
    <w:autoRedefine/>
    <w:qFormat/>
    <w:uiPriority w:val="0"/>
    <w:pPr>
      <w:spacing w:after="120" w:line="340" w:lineRule="exact"/>
      <w:ind w:firstLine="0" w:firstLineChars="0"/>
    </w:pPr>
    <w:rPr>
      <w:sz w:val="18"/>
    </w:rPr>
  </w:style>
  <w:style w:type="paragraph" w:styleId="10">
    <w:name w:val="Body Text Indent"/>
    <w:basedOn w:val="1"/>
    <w:next w:val="1"/>
    <w:autoRedefine/>
    <w:qFormat/>
    <w:uiPriority w:val="0"/>
    <w:pPr>
      <w:ind w:left="160" w:leftChars="50"/>
    </w:pPr>
  </w:style>
  <w:style w:type="paragraph" w:styleId="11">
    <w:name w:val="Balloon Text"/>
    <w:basedOn w:val="1"/>
    <w:link w:val="31"/>
    <w:autoRedefine/>
    <w:qFormat/>
    <w:uiPriority w:val="0"/>
    <w:rPr>
      <w:sz w:val="18"/>
      <w:szCs w:val="18"/>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Normal (Web)"/>
    <w:basedOn w:val="1"/>
    <w:autoRedefine/>
    <w:qFormat/>
    <w:uiPriority w:val="0"/>
    <w:pPr>
      <w:spacing w:beforeAutospacing="1" w:afterAutospacing="1"/>
      <w:jc w:val="left"/>
    </w:pPr>
    <w:rPr>
      <w:kern w:val="0"/>
      <w:sz w:val="24"/>
    </w:rPr>
  </w:style>
  <w:style w:type="paragraph" w:styleId="15">
    <w:name w:val="annotation subject"/>
    <w:basedOn w:val="7"/>
    <w:next w:val="7"/>
    <w:link w:val="30"/>
    <w:autoRedefine/>
    <w:qFormat/>
    <w:uiPriority w:val="0"/>
    <w:rPr>
      <w:b/>
      <w:bCs/>
    </w:rPr>
  </w:style>
  <w:style w:type="paragraph" w:styleId="16">
    <w:name w:val="Body Text First Indent"/>
    <w:basedOn w:val="9"/>
    <w:next w:val="17"/>
    <w:link w:val="27"/>
    <w:autoRedefine/>
    <w:qFormat/>
    <w:uiPriority w:val="0"/>
    <w:pPr>
      <w:tabs>
        <w:tab w:val="left" w:pos="562"/>
        <w:tab w:val="left" w:pos="3372"/>
        <w:tab w:val="left" w:pos="3653"/>
      </w:tabs>
      <w:ind w:firstLine="600" w:firstLineChars="200"/>
    </w:pPr>
    <w:rPr>
      <w:rFonts w:asciiTheme="minorHAnsi" w:hAnsiTheme="minorHAnsi"/>
      <w:sz w:val="30"/>
    </w:rPr>
  </w:style>
  <w:style w:type="paragraph" w:styleId="17">
    <w:name w:val="Body Text First Indent 2"/>
    <w:basedOn w:val="10"/>
    <w:autoRedefine/>
    <w:qFormat/>
    <w:uiPriority w:val="0"/>
    <w:pPr>
      <w:ind w:firstLine="420"/>
    </w:pPr>
  </w:style>
  <w:style w:type="character" w:styleId="20">
    <w:name w:val="Strong"/>
    <w:basedOn w:val="19"/>
    <w:autoRedefine/>
    <w:qFormat/>
    <w:uiPriority w:val="0"/>
    <w:rPr>
      <w:b/>
    </w:rPr>
  </w:style>
  <w:style w:type="character" w:styleId="21">
    <w:name w:val="Emphasis"/>
    <w:basedOn w:val="19"/>
    <w:qFormat/>
    <w:uiPriority w:val="0"/>
    <w:rPr>
      <w:i/>
    </w:rPr>
  </w:style>
  <w:style w:type="character" w:styleId="22">
    <w:name w:val="annotation reference"/>
    <w:basedOn w:val="19"/>
    <w:autoRedefine/>
    <w:qFormat/>
    <w:uiPriority w:val="0"/>
    <w:rPr>
      <w:sz w:val="21"/>
      <w:szCs w:val="21"/>
    </w:rPr>
  </w:style>
  <w:style w:type="character" w:customStyle="1" w:styleId="23">
    <w:name w:val="标题 1 字符"/>
    <w:basedOn w:val="19"/>
    <w:link w:val="2"/>
    <w:autoRedefine/>
    <w:qFormat/>
    <w:uiPriority w:val="0"/>
    <w:rPr>
      <w:rFonts w:ascii="Times New Roman" w:hAnsi="Times New Roman" w:eastAsia="黑体" w:cstheme="minorBidi"/>
      <w:bCs/>
      <w:kern w:val="44"/>
      <w:sz w:val="36"/>
      <w:szCs w:val="44"/>
    </w:rPr>
  </w:style>
  <w:style w:type="character" w:customStyle="1" w:styleId="24">
    <w:name w:val="标题 2 字符"/>
    <w:link w:val="3"/>
    <w:autoRedefine/>
    <w:qFormat/>
    <w:uiPriority w:val="0"/>
    <w:rPr>
      <w:rFonts w:ascii="Arial" w:hAnsi="Arial" w:eastAsia="宋体" w:cs="Times New Roman"/>
      <w:b/>
      <w:bCs/>
      <w:sz w:val="32"/>
      <w:szCs w:val="32"/>
    </w:rPr>
  </w:style>
  <w:style w:type="character" w:customStyle="1" w:styleId="25">
    <w:name w:val="NormalCharacter"/>
    <w:autoRedefine/>
    <w:semiHidden/>
    <w:qFormat/>
    <w:uiPriority w:val="0"/>
    <w:rPr>
      <w:rFonts w:ascii="Times New Roman" w:hAnsi="Times New Roman" w:eastAsia="宋体" w:cs="Times New Roman"/>
      <w:kern w:val="2"/>
      <w:sz w:val="28"/>
      <w:szCs w:val="24"/>
      <w:lang w:val="en-US" w:eastAsia="zh-CN" w:bidi="ar-SA"/>
    </w:rPr>
  </w:style>
  <w:style w:type="character" w:customStyle="1" w:styleId="26">
    <w:name w:val="标题 3 字符"/>
    <w:link w:val="4"/>
    <w:qFormat/>
    <w:uiPriority w:val="9"/>
    <w:rPr>
      <w:rFonts w:ascii="Times New Roman" w:hAnsi="Times New Roman" w:eastAsia="宋体" w:cs="Times New Roman"/>
      <w:b/>
      <w:bCs/>
      <w:sz w:val="28"/>
      <w:szCs w:val="24"/>
      <w:lang w:val="en-US" w:eastAsia="zh-CN" w:bidi="ar-SA"/>
    </w:rPr>
  </w:style>
  <w:style w:type="character" w:customStyle="1" w:styleId="27">
    <w:name w:val="正文首行缩进 字符"/>
    <w:link w:val="16"/>
    <w:autoRedefine/>
    <w:qFormat/>
    <w:uiPriority w:val="0"/>
    <w:rPr>
      <w:rFonts w:eastAsia="仿宋" w:asciiTheme="minorHAnsi" w:hAnsiTheme="minorHAnsi" w:cstheme="minorBidi"/>
      <w:kern w:val="2"/>
      <w:sz w:val="30"/>
      <w:szCs w:val="32"/>
      <w:lang w:val="en-US" w:eastAsia="zh-CN" w:bidi="ar-SA"/>
    </w:rPr>
  </w:style>
  <w:style w:type="character" w:customStyle="1" w:styleId="28">
    <w:name w:val="标题 4 字符"/>
    <w:link w:val="5"/>
    <w:autoRedefine/>
    <w:qFormat/>
    <w:uiPriority w:val="0"/>
    <w:rPr>
      <w:rFonts w:ascii="Arial" w:hAnsi="Arial" w:eastAsia="仿宋"/>
      <w:b/>
      <w:kern w:val="2"/>
      <w:sz w:val="30"/>
      <w:szCs w:val="30"/>
    </w:rPr>
  </w:style>
  <w:style w:type="character" w:customStyle="1" w:styleId="29">
    <w:name w:val="批注文字 字符"/>
    <w:basedOn w:val="19"/>
    <w:link w:val="7"/>
    <w:autoRedefine/>
    <w:qFormat/>
    <w:uiPriority w:val="0"/>
    <w:rPr>
      <w:kern w:val="2"/>
      <w:sz w:val="21"/>
      <w:szCs w:val="24"/>
    </w:rPr>
  </w:style>
  <w:style w:type="character" w:customStyle="1" w:styleId="30">
    <w:name w:val="批注主题 字符"/>
    <w:basedOn w:val="29"/>
    <w:link w:val="15"/>
    <w:autoRedefine/>
    <w:qFormat/>
    <w:uiPriority w:val="0"/>
    <w:rPr>
      <w:b/>
      <w:bCs/>
      <w:kern w:val="2"/>
      <w:sz w:val="21"/>
      <w:szCs w:val="24"/>
    </w:rPr>
  </w:style>
  <w:style w:type="character" w:customStyle="1" w:styleId="31">
    <w:name w:val="批注框文本 字符"/>
    <w:basedOn w:val="19"/>
    <w:link w:val="11"/>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9</Pages>
  <Words>3973</Words>
  <Characters>4003</Characters>
  <Lines>44</Lines>
  <Paragraphs>12</Paragraphs>
  <TotalTime>8</TotalTime>
  <ScaleCrop>false</ScaleCrop>
  <LinksUpToDate>false</LinksUpToDate>
  <CharactersWithSpaces>4059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2025-08-27T07:05:00Z</dcterms:created>
  <dc:creator>WPS_8441986</dc:creator>
  <cp:lastModifiedBy>解西亚</cp:lastModifiedBy>
  <cp:lastPrinted>2025-09-01T08:16:00Z</cp:lastPrinted>
  <dcterms:modified xsi:type="dcterms:W3CDTF">2026-09-03T13:25:30Z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30B554B6DA3B4475AE6274575863769E_13</vt:lpwstr>
  </property>
  <property fmtid="{D5CDD505-2E9C-101B-9397-08002B2CF9AE}" pid="4" name="KSOTemplateDocerSaveRecord">
    <vt:lpwstr>eyJoZGlkIjoiYzFhMjdiZDc4NGFiMTZmOTA1Mzg0Y2FjZmI3MmRlYzkiLCJ1c2VySWQiOiI0OTk2NDY2NTAifQ==</vt:lpwstr>
  </property>
</Properties>
</file>